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4bis</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9" w:name="_GoBack"/>
      <w:bookmarkEnd w:id="9"/>
      <w:r>
        <w:rPr>
          <w:rFonts w:hint="eastAsia" w:ascii="Arial" w:hAnsi="Arial" w:eastAsia="宋体" w:cs="Arial"/>
          <w:b/>
          <w:color w:val="auto"/>
          <w:sz w:val="24"/>
          <w:szCs w:val="24"/>
          <w:lang w:val="en-US" w:eastAsia="zh-CN"/>
        </w:rPr>
        <w:t>R4-2504000</w:t>
      </w:r>
    </w:p>
    <w:bookmarkEnd w:id="2"/>
    <w:p>
      <w:pPr>
        <w:pStyle w:val="15"/>
        <w:tabs>
          <w:tab w:val="right" w:pos="9781"/>
          <w:tab w:val="right" w:pos="13323"/>
          <w:tab w:val="clear" w:pos="4680"/>
          <w:tab w:val="clear" w:pos="9360"/>
        </w:tabs>
        <w:spacing w:before="60" w:after="60"/>
        <w:outlineLvl w:val="0"/>
        <w:rPr>
          <w:rFonts w:hint="eastAsia" w:ascii="Arial" w:hAnsi="Arial" w:eastAsia="宋体" w:cs="Arial"/>
          <w:b/>
          <w:color w:val="auto"/>
          <w:sz w:val="24"/>
          <w:szCs w:val="24"/>
          <w:lang w:eastAsia="zh-CN"/>
        </w:rPr>
      </w:pPr>
      <w:r>
        <w:rPr>
          <w:rFonts w:hint="eastAsia" w:ascii="Arial" w:hAnsi="Arial" w:cs="Arial"/>
          <w:b/>
          <w:color w:val="auto"/>
          <w:sz w:val="24"/>
          <w:szCs w:val="24"/>
          <w:lang w:val="en-US" w:eastAsia="zh-CN"/>
        </w:rPr>
        <w:t>Wuhan</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China</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7</w:t>
      </w:r>
      <w:r>
        <w:rPr>
          <w:rFonts w:hint="eastAsia" w:ascii="Arial" w:hAnsi="Arial" w:eastAsia="宋体" w:cs="Arial"/>
          <w:b/>
          <w:color w:val="auto"/>
          <w:sz w:val="24"/>
          <w:szCs w:val="24"/>
          <w:lang w:eastAsia="zh-CN"/>
        </w:rPr>
        <w:t xml:space="preserve">th – </w:t>
      </w:r>
      <w:r>
        <w:rPr>
          <w:rFonts w:hint="eastAsia" w:ascii="Arial" w:hAnsi="Arial" w:cs="Arial"/>
          <w:b/>
          <w:color w:val="auto"/>
          <w:sz w:val="24"/>
          <w:szCs w:val="24"/>
          <w:lang w:val="en-US" w:eastAsia="zh-CN"/>
        </w:rPr>
        <w:t>11th</w:t>
      </w:r>
      <w:r>
        <w:rPr>
          <w:rFonts w:hint="eastAsia" w:ascii="Arial" w:hAnsi="Arial" w:eastAsia="宋体" w:cs="Arial"/>
          <w:b/>
          <w:color w:val="auto"/>
          <w:sz w:val="24"/>
          <w:szCs w:val="24"/>
          <w:lang w:eastAsia="zh-CN"/>
        </w:rPr>
        <w:t xml:space="preserve"> </w:t>
      </w:r>
      <w:r>
        <w:rPr>
          <w:rFonts w:hint="eastAsia" w:ascii="Arial" w:hAnsi="Arial" w:cs="Arial"/>
          <w:b/>
          <w:color w:val="auto"/>
          <w:sz w:val="24"/>
          <w:szCs w:val="24"/>
          <w:lang w:val="en-US" w:eastAsia="zh-CN"/>
        </w:rPr>
        <w:t>April</w:t>
      </w:r>
      <w:r>
        <w:rPr>
          <w:rFonts w:hint="eastAsia" w:ascii="Arial" w:hAnsi="Arial" w:eastAsia="宋体" w:cs="Arial"/>
          <w:b/>
          <w:color w:val="auto"/>
          <w:sz w:val="24"/>
          <w:szCs w:val="24"/>
          <w:lang w:eastAsia="zh-CN"/>
        </w:rPr>
        <w:t>, 2025</w:t>
      </w:r>
    </w:p>
    <w:p>
      <w:pPr>
        <w:pStyle w:val="15"/>
        <w:tabs>
          <w:tab w:val="right" w:pos="9781"/>
          <w:tab w:val="right" w:pos="13323"/>
          <w:tab w:val="clear" w:pos="4680"/>
          <w:tab w:val="clear" w:pos="9360"/>
        </w:tabs>
        <w:spacing w:before="60" w:after="60"/>
        <w:outlineLvl w:val="9"/>
        <w:rPr>
          <w:rFonts w:hint="eastAsia" w:ascii="Arial" w:hAnsi="Arial" w:eastAsia="宋体" w:cs="Arial"/>
          <w:b/>
          <w:color w:val="auto"/>
          <w:sz w:val="24"/>
          <w:szCs w:val="24"/>
          <w:lang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Rel-19 ATG demodulation requirements </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lang w:val="en-US" w:eastAsia="zh-CN"/>
        </w:rPr>
        <w:t>7.12.6</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bookmarkEnd w:id="3"/>
    <w:p>
      <w:pPr>
        <w:spacing w:before="120" w:after="120"/>
        <w:rPr>
          <w:rFonts w:hint="eastAsia"/>
          <w:szCs w:val="22"/>
          <w:lang w:val="en-US" w:eastAsia="zh-CN"/>
        </w:rPr>
      </w:pPr>
      <w:r>
        <w:rPr>
          <w:rFonts w:hint="eastAsia"/>
          <w:szCs w:val="22"/>
          <w:lang w:val="en-US" w:eastAsia="zh-CN"/>
        </w:rPr>
        <w:t>In RAN #106 meeting, the revised WID of enhancements for Air-to-ground network for NR was approved in [1], the objectives related to enhanced ATG are listed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sz w:val="21"/>
                <w:szCs w:val="21"/>
                <w:lang w:eastAsia="zh-CN"/>
              </w:rPr>
            </w:pPr>
            <w:r>
              <w:rPr>
                <w:rFonts w:hint="eastAsia"/>
                <w:sz w:val="21"/>
                <w:szCs w:val="21"/>
                <w:lang w:eastAsia="zh-CN"/>
              </w:rPr>
              <w:t>T</w:t>
            </w:r>
            <w:r>
              <w:rPr>
                <w:sz w:val="21"/>
                <w:szCs w:val="21"/>
                <w:lang w:eastAsia="zh-CN"/>
              </w:rPr>
              <w:t>he performance part of the work item includes:</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corresponding RRM performance and demodulation requirements for intra-band co-located and inter-band co-located DL CA.</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corresponding demodulation requirements for support of UL MIMO with 2TX for single CC for UE with dual-polarization antenna.</w:t>
            </w:r>
          </w:p>
          <w:p>
            <w:pPr>
              <w:pStyle w:val="33"/>
              <w:numPr>
                <w:ilvl w:val="0"/>
                <w:numId w:val="7"/>
              </w:numPr>
              <w:overflowPunct w:val="0"/>
              <w:autoSpaceDE w:val="0"/>
              <w:autoSpaceDN w:val="0"/>
              <w:adjustRightInd w:val="0"/>
              <w:spacing w:after="180"/>
              <w:textAlignment w:val="baseline"/>
              <w:rPr>
                <w:rFonts w:eastAsia="等线"/>
                <w:sz w:val="21"/>
                <w:szCs w:val="21"/>
                <w:lang w:eastAsia="zh-CN"/>
              </w:rPr>
            </w:pPr>
            <w:r>
              <w:rPr>
                <w:rFonts w:eastAsia="等线"/>
                <w:sz w:val="21"/>
                <w:szCs w:val="21"/>
                <w:lang w:eastAsia="zh-CN"/>
              </w:rPr>
              <w:t>Specify demodulation requirements for support of DL MIMO for UE</w:t>
            </w:r>
            <w:r>
              <w:rPr>
                <w:rFonts w:hint="eastAsia" w:eastAsia="等线"/>
                <w:sz w:val="21"/>
                <w:szCs w:val="21"/>
                <w:lang w:eastAsia="zh-CN"/>
              </w:rPr>
              <w:t xml:space="preserve"> with limited test cases</w:t>
            </w:r>
            <w:r>
              <w:rPr>
                <w:rFonts w:eastAsia="等线"/>
                <w:sz w:val="21"/>
                <w:szCs w:val="21"/>
                <w:lang w:eastAsia="zh-CN"/>
              </w:rPr>
              <w:t>.</w:t>
            </w:r>
          </w:p>
          <w:p>
            <w:pPr>
              <w:pStyle w:val="33"/>
              <w:numPr>
                <w:ilvl w:val="0"/>
                <w:numId w:val="7"/>
              </w:numPr>
              <w:overflowPunct w:val="0"/>
              <w:autoSpaceDE w:val="0"/>
              <w:autoSpaceDN w:val="0"/>
              <w:adjustRightInd w:val="0"/>
              <w:spacing w:after="180"/>
              <w:textAlignment w:val="baseline"/>
              <w:rPr>
                <w:rFonts w:hint="default"/>
                <w:szCs w:val="22"/>
                <w:vertAlign w:val="baseline"/>
                <w:lang w:val="en-US" w:eastAsia="zh-CN"/>
              </w:rPr>
            </w:pPr>
            <w:bookmarkStart w:id="4" w:name="_Hlk183524706"/>
            <w:r>
              <w:rPr>
                <w:rFonts w:eastAsia="等线"/>
                <w:sz w:val="21"/>
                <w:szCs w:val="21"/>
                <w:lang w:eastAsia="zh-CN"/>
              </w:rPr>
              <w:t>Specify conformance testing and conformance requirements for BS.</w:t>
            </w:r>
            <w:bookmarkEnd w:id="4"/>
          </w:p>
        </w:tc>
      </w:tr>
    </w:tbl>
    <w:p>
      <w:pPr>
        <w:spacing w:before="120" w:after="120"/>
        <w:rPr>
          <w:rFonts w:hint="eastAsia"/>
          <w:szCs w:val="22"/>
          <w:lang w:val="en-US" w:eastAsia="zh-CN"/>
        </w:rPr>
      </w:pPr>
      <w:r>
        <w:rPr>
          <w:rFonts w:hint="eastAsia"/>
          <w:szCs w:val="22"/>
          <w:lang w:val="en-US" w:eastAsia="zh-CN"/>
        </w:rPr>
        <w:t xml:space="preserve">In Rel-18, RAN4 defined demodulation requirements for PDSCH under AWGN channel model on FR1 single scenario. However, considering that ATG has the advantage of high throughput, low propagation delay, and low cost application, some operators and the aircraft industry have a strong request for the deployment of ATG. In R19, the following two aspects are considered: </w:t>
      </w:r>
    </w:p>
    <w:p>
      <w:pPr>
        <w:widowControl w:val="0"/>
        <w:numPr>
          <w:ilvl w:val="0"/>
          <w:numId w:val="8"/>
        </w:numPr>
        <w:overflowPunct/>
        <w:autoSpaceDE/>
        <w:autoSpaceDN/>
        <w:adjustRightInd/>
        <w:spacing w:after="0"/>
        <w:textAlignment w:val="auto"/>
        <w:rPr>
          <w:kern w:val="2"/>
          <w:lang w:val="en-US" w:eastAsia="zh-CN"/>
        </w:rPr>
      </w:pPr>
      <w:r>
        <w:rPr>
          <w:kern w:val="2"/>
          <w:lang w:val="en-US" w:eastAsia="zh-CN"/>
        </w:rPr>
        <w:t>Enhance throughput to meet ATG capacity demand</w:t>
      </w:r>
    </w:p>
    <w:p>
      <w:pPr>
        <w:widowControl w:val="0"/>
        <w:numPr>
          <w:ilvl w:val="0"/>
          <w:numId w:val="8"/>
        </w:numPr>
        <w:overflowPunct/>
        <w:autoSpaceDE/>
        <w:autoSpaceDN/>
        <w:adjustRightInd/>
        <w:spacing w:after="0"/>
        <w:textAlignment w:val="auto"/>
        <w:rPr>
          <w:rFonts w:hint="eastAsia"/>
          <w:lang w:val="en-US" w:eastAsia="zh-CN"/>
        </w:rPr>
      </w:pPr>
      <w:r>
        <w:rPr>
          <w:kern w:val="2"/>
          <w:lang w:val="en-US" w:eastAsia="zh-CN"/>
        </w:rPr>
        <w:t>Fully utilize operators’ spectrum especially for the fragment spectrum</w:t>
      </w:r>
    </w:p>
    <w:p>
      <w:pPr>
        <w:spacing w:before="120" w:after="120"/>
        <w:rPr>
          <w:rFonts w:hint="default"/>
          <w:lang w:val="en-US" w:eastAsia="zh-CN"/>
        </w:rPr>
      </w:pPr>
      <w:r>
        <w:rPr>
          <w:rFonts w:hint="eastAsia"/>
          <w:lang w:val="en-US" w:eastAsia="zh-CN"/>
        </w:rPr>
        <w:t xml:space="preserve">In this contribution, we give some initial discussion on the enhanced ATG demodulation requirements. </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rFonts w:hint="eastAsia"/>
          <w:b/>
          <w:kern w:val="0"/>
          <w:sz w:val="24"/>
          <w:szCs w:val="24"/>
          <w:lang w:val="en-US" w:eastAsia="zh-CN"/>
        </w:rPr>
        <w:t xml:space="preserve">2 </w:t>
      </w:r>
      <w:r>
        <w:rPr>
          <w:b/>
          <w:kern w:val="0"/>
          <w:sz w:val="24"/>
          <w:szCs w:val="24"/>
        </w:rPr>
        <w:t>Discussion</w:t>
      </w:r>
    </w:p>
    <w:p>
      <w:pPr>
        <w:keepNext w:val="0"/>
        <w:keepLines w:val="0"/>
        <w:pageBreakBefore w:val="0"/>
        <w:widowControl w:val="0"/>
        <w:numPr>
          <w:ilvl w:val="0"/>
          <w:numId w:val="0"/>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9"/>
        <w:rPr>
          <w:b/>
          <w:i w:val="0"/>
          <w:iCs w:val="0"/>
          <w:kern w:val="0"/>
          <w:sz w:val="24"/>
          <w:szCs w:val="24"/>
        </w:rPr>
      </w:pPr>
      <w:r>
        <w:rPr>
          <w:rFonts w:hint="eastAsia"/>
          <w:b/>
          <w:bCs/>
          <w:i w:val="0"/>
          <w:iCs w:val="0"/>
          <w:szCs w:val="21"/>
          <w:lang w:val="en-US" w:eastAsia="zh-CN"/>
        </w:rPr>
        <w:t>DL CA requirements</w:t>
      </w:r>
    </w:p>
    <w:p>
      <w:pPr>
        <w:widowControl w:val="0"/>
        <w:numPr>
          <w:ilvl w:val="0"/>
          <w:numId w:val="0"/>
        </w:numPr>
        <w:overflowPunct/>
        <w:autoSpaceDE/>
        <w:autoSpaceDN/>
        <w:adjustRightInd/>
        <w:spacing w:after="0"/>
        <w:textAlignment w:val="auto"/>
        <w:rPr>
          <w:rFonts w:hint="eastAsia"/>
          <w:bCs/>
          <w:kern w:val="0"/>
          <w:szCs w:val="21"/>
          <w:lang w:val="en-US" w:eastAsia="zh-CN"/>
        </w:rPr>
      </w:pPr>
      <w:bookmarkStart w:id="5" w:name="OLE_LINK6"/>
      <w:bookmarkStart w:id="6" w:name="OLE_LINK23"/>
      <w:bookmarkStart w:id="7" w:name="OLE_LINK41"/>
      <w:bookmarkStart w:id="8" w:name="OLE_LINK66"/>
      <w:r>
        <w:rPr>
          <w:rFonts w:hint="eastAsia"/>
          <w:bCs/>
          <w:kern w:val="0"/>
          <w:szCs w:val="21"/>
          <w:lang w:val="en-US" w:eastAsia="zh-CN"/>
        </w:rPr>
        <w:t>In Rel-18, RAN4 defined demodulation requirements for PDSCH under AWGN channel model on FR1 single carrier scenario. In WID[1], it is clearly stated that the requirements for defining DL CA requirements, including intra-band contiguous CA and inter-band CA, e.g. CA_n79C and CA-n3A-n39A. From RAN4 legacy banseband demodulation requirements, RAN4 shall define TDD 30kHz + TDD 30kHz, FDD 15 kHz + TDD 30 kHz CA duplex models for R-19 enhanced ATG DL CA requirements.</w:t>
      </w:r>
    </w:p>
    <w:p>
      <w:pPr>
        <w:widowControl w:val="0"/>
        <w:numPr>
          <w:ilvl w:val="0"/>
          <w:numId w:val="0"/>
        </w:numPr>
        <w:overflowPunct/>
        <w:autoSpaceDE/>
        <w:autoSpaceDN/>
        <w:adjustRightInd/>
        <w:spacing w:after="0"/>
        <w:textAlignment w:val="auto"/>
        <w:rPr>
          <w:rFonts w:hint="default"/>
          <w:bCs/>
          <w:kern w:val="0"/>
          <w:szCs w:val="21"/>
          <w:lang w:val="en-US" w:eastAsia="zh-CN"/>
        </w:rPr>
      </w:pPr>
      <w:r>
        <w:rPr>
          <w:rFonts w:hint="eastAsia"/>
          <w:b/>
          <w:bCs/>
          <w:i/>
          <w:iCs/>
          <w:szCs w:val="21"/>
          <w:lang w:val="en-US" w:eastAsia="zh-CN"/>
        </w:rPr>
        <w:t>Proposal 1. Propose to define TDD 30kHz + TDD 30kHz, FDD 15 kHz + TDD 30 kHz CA duplex models for R-19 enhanced ATG DL CA requirements.</w:t>
      </w:r>
    </w:p>
    <w:p>
      <w:pPr>
        <w:widowControl w:val="0"/>
        <w:numPr>
          <w:ilvl w:val="0"/>
          <w:numId w:val="0"/>
        </w:numPr>
        <w:overflowPunct/>
        <w:autoSpaceDE/>
        <w:autoSpaceDN/>
        <w:adjustRightInd/>
        <w:spacing w:after="0"/>
        <w:textAlignment w:val="auto"/>
        <w:rPr>
          <w:rFonts w:hint="eastAsia"/>
          <w:bCs/>
          <w:kern w:val="0"/>
          <w:szCs w:val="21"/>
          <w:lang w:val="en-US" w:eastAsia="zh-CN"/>
        </w:rPr>
      </w:pPr>
      <w:r>
        <w:rPr>
          <w:rFonts w:hint="eastAsia"/>
          <w:bCs/>
          <w:kern w:val="0"/>
          <w:szCs w:val="21"/>
          <w:lang w:val="en-US" w:eastAsia="zh-CN"/>
        </w:rPr>
        <w:t xml:space="preserve">Considering other test parameters, e.g. MCS, Tx and Rx antenna, Rank, propagation conditions, we propose to reuse R-18 simulation assumptions. Since legacy CA requirements also reuse single CC assumptions to define requirements. The only thing to note that CA requirements need to consider more bandwidth combination scenarios. </w:t>
      </w:r>
    </w:p>
    <w:p>
      <w:pPr>
        <w:widowControl w:val="0"/>
        <w:numPr>
          <w:ilvl w:val="0"/>
          <w:numId w:val="0"/>
        </w:numPr>
        <w:overflowPunct/>
        <w:autoSpaceDE/>
        <w:autoSpaceDN/>
        <w:adjustRightInd/>
        <w:spacing w:after="0"/>
        <w:textAlignment w:val="auto"/>
        <w:rPr>
          <w:rFonts w:hint="default"/>
          <w:b/>
          <w:bCs/>
          <w:i/>
          <w:iCs/>
          <w:szCs w:val="21"/>
          <w:lang w:val="en-US" w:eastAsia="zh-CN"/>
        </w:rPr>
      </w:pPr>
      <w:r>
        <w:rPr>
          <w:rFonts w:hint="eastAsia"/>
          <w:b/>
          <w:bCs/>
          <w:i/>
          <w:iCs/>
          <w:szCs w:val="21"/>
          <w:lang w:val="en-US" w:eastAsia="zh-CN"/>
        </w:rPr>
        <w:t>Proposal 2. Propose to reuse Rel-18 test parameters for ATG DL CA demodulation requirements, e.g. MCS, Tx and Rx antenna configuration, Rank, and propagation conditions.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b/>
          <w:bCs/>
          <w:sz w:val="21"/>
          <w:szCs w:val="21"/>
          <w:lang w:val="en-US" w:eastAsia="zh-CN"/>
        </w:rPr>
      </w:pPr>
      <w:r>
        <w:rPr>
          <w:rFonts w:hint="eastAsia" w:eastAsiaTheme="minorEastAsia"/>
          <w:b/>
          <w:bCs/>
          <w:sz w:val="21"/>
          <w:szCs w:val="21"/>
          <w:lang w:val="en-US" w:eastAsia="zh-CN"/>
        </w:rPr>
        <w:t>UL MIMO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r>
        <w:rPr>
          <w:rFonts w:hint="eastAsia" w:eastAsiaTheme="minorEastAsia"/>
          <w:sz w:val="21"/>
          <w:szCs w:val="21"/>
          <w:lang w:val="en-US" w:eastAsia="zh-CN"/>
        </w:rPr>
        <w:t>Regarding UL MIMO correspond demodulation requirements, it is clearly stated that 2Tx for single CC for UE with dual-polarization antenna. Hence, 2Tx shall be considered for uplink transmission. In addition, the maximum number of rank that 2Tx can support is 2. Rank 2 should also be considered at least. Considering RAN4 used static propagation.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r>
        <w:rPr>
          <w:rFonts w:hint="eastAsia" w:eastAsiaTheme="minorEastAsia"/>
          <w:sz w:val="21"/>
          <w:szCs w:val="21"/>
          <w:lang w:val="en-US" w:eastAsia="zh-CN"/>
        </w:rPr>
        <w:t>And the TPMI index 0 shall be considered for 2Tx -two layer spatial multiplexing transmission. In Rel-18, RAN4 introduced 64QAM and 256QAM with one stream requirements, we would like to consider low modulation order for high rank transmission.e.g. 16QAM.</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Proposal 3. Propo</w:t>
      </w:r>
      <w:r>
        <w:rPr>
          <w:rFonts w:hint="eastAsia" w:cs="Times New Roman"/>
          <w:b/>
          <w:bCs/>
          <w:i/>
          <w:iCs/>
          <w:kern w:val="2"/>
          <w:sz w:val="21"/>
          <w:szCs w:val="21"/>
          <w:lang w:val="en-US" w:eastAsia="zh-CN" w:bidi="ar-SA"/>
        </w:rPr>
        <w:t xml:space="preserve">se to consider Rank 2 for UL MIMO transmission.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4</w:t>
      </w:r>
      <w:r>
        <w:rPr>
          <w:rFonts w:hint="eastAsia" w:ascii="Times New Roman" w:hAnsi="Times New Roman" w:eastAsia="宋体" w:cs="Times New Roman"/>
          <w:b/>
          <w:bCs/>
          <w:i/>
          <w:iCs/>
          <w:kern w:val="2"/>
          <w:sz w:val="21"/>
          <w:szCs w:val="21"/>
          <w:lang w:val="en-US" w:eastAsia="zh-CN" w:bidi="ar-SA"/>
        </w:rPr>
        <w:t>. Propo</w:t>
      </w:r>
      <w:r>
        <w:rPr>
          <w:rFonts w:hint="eastAsia" w:cs="Times New Roman"/>
          <w:b/>
          <w:bCs/>
          <w:i/>
          <w:iCs/>
          <w:kern w:val="2"/>
          <w:sz w:val="21"/>
          <w:szCs w:val="21"/>
          <w:lang w:val="en-US" w:eastAsia="zh-CN" w:bidi="ar-SA"/>
        </w:rPr>
        <w:t>se to consider TPMI index 0 for Rank 2 UL MIMO transmission.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5</w:t>
      </w:r>
      <w:r>
        <w:rPr>
          <w:rFonts w:hint="eastAsia" w:ascii="Times New Roman" w:hAnsi="Times New Roman" w:eastAsia="宋体" w:cs="Times New Roman"/>
          <w:b/>
          <w:bCs/>
          <w:i/>
          <w:iCs/>
          <w:kern w:val="2"/>
          <w:sz w:val="21"/>
          <w:szCs w:val="21"/>
          <w:lang w:val="en-US" w:eastAsia="zh-CN" w:bidi="ar-SA"/>
        </w:rPr>
        <w:t>. Propo</w:t>
      </w:r>
      <w:r>
        <w:rPr>
          <w:rFonts w:hint="eastAsia" w:cs="Times New Roman"/>
          <w:b/>
          <w:bCs/>
          <w:i/>
          <w:iCs/>
          <w:kern w:val="2"/>
          <w:sz w:val="21"/>
          <w:szCs w:val="21"/>
          <w:lang w:val="en-US" w:eastAsia="zh-CN" w:bidi="ar-SA"/>
        </w:rPr>
        <w:t>se to consider 2Rx, 4Rx, 8RX for UL MIMO transmission.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6</w:t>
      </w:r>
      <w:r>
        <w:rPr>
          <w:rFonts w:hint="eastAsia" w:ascii="Times New Roman" w:hAnsi="Times New Roman" w:eastAsia="宋体" w:cs="Times New Roman"/>
          <w:b/>
          <w:bCs/>
          <w:i/>
          <w:iCs/>
          <w:kern w:val="2"/>
          <w:sz w:val="21"/>
          <w:szCs w:val="21"/>
          <w:lang w:val="en-US" w:eastAsia="zh-CN" w:bidi="ar-SA"/>
        </w:rPr>
        <w:t>. Propo</w:t>
      </w:r>
      <w:r>
        <w:rPr>
          <w:rFonts w:hint="eastAsia" w:cs="Times New Roman"/>
          <w:b/>
          <w:bCs/>
          <w:i/>
          <w:iCs/>
          <w:kern w:val="2"/>
          <w:sz w:val="21"/>
          <w:szCs w:val="21"/>
          <w:lang w:val="en-US" w:eastAsia="zh-CN" w:bidi="ar-SA"/>
        </w:rPr>
        <w:t>se to consider low modulation order for high rank transmission.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
          <w:bCs/>
          <w:i w:val="0"/>
          <w:iCs w:val="0"/>
          <w:kern w:val="2"/>
          <w:sz w:val="21"/>
          <w:szCs w:val="21"/>
          <w:lang w:val="en-US" w:eastAsia="zh-CN" w:bidi="ar-SA"/>
        </w:rPr>
      </w:pPr>
      <w:r>
        <w:rPr>
          <w:rFonts w:hint="eastAsia" w:cs="Times New Roman"/>
          <w:b/>
          <w:bCs/>
          <w:i w:val="0"/>
          <w:iCs w:val="0"/>
          <w:kern w:val="2"/>
          <w:sz w:val="21"/>
          <w:szCs w:val="21"/>
          <w:lang w:val="en-US" w:eastAsia="zh-CN" w:bidi="ar-SA"/>
        </w:rPr>
        <w:t>DL MIMO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r>
        <w:rPr>
          <w:rFonts w:hint="eastAsia" w:eastAsiaTheme="minorEastAsia"/>
          <w:sz w:val="21"/>
          <w:szCs w:val="21"/>
          <w:lang w:val="en-US" w:eastAsia="zh-CN"/>
        </w:rPr>
        <w:t>In Rel-18, RAN4 introduced 2T2R and 2T4R with Rank 1 requirements under static propagation. Considering that the static channels are mutually orthogonal. We think that the DL MIMO could support Rank 2 transmission. And the antenna configuration, we would like to reuse Rel-18 assumption, e.g., 2T2T and 2T4R configuration. And the modulation order, we would like to consider 16QAM or 64QAM as staring point.</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cs="Times New Roman"/>
          <w:b/>
          <w:bCs/>
          <w:i/>
          <w:iCs/>
          <w:kern w:val="2"/>
          <w:sz w:val="21"/>
          <w:szCs w:val="21"/>
          <w:lang w:val="en-US" w:eastAsia="zh-CN" w:bidi="ar-SA"/>
        </w:rPr>
        <w:t>Proposal 7. Propose to consider Rank 2 for DL MIMO transmission.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cs="Times New Roman"/>
          <w:b/>
          <w:bCs/>
          <w:i/>
          <w:iCs/>
          <w:kern w:val="2"/>
          <w:sz w:val="21"/>
          <w:szCs w:val="21"/>
          <w:lang w:val="en-US" w:eastAsia="zh-CN" w:bidi="ar-SA"/>
        </w:rPr>
        <w:t>Proposal 8. Propose to consider 2T2R, 2T4R antenna configuration for DL MIMO.</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
          <w:bCs/>
          <w:i/>
          <w:iCs/>
          <w:kern w:val="2"/>
          <w:sz w:val="21"/>
          <w:szCs w:val="21"/>
          <w:lang w:val="en-US" w:eastAsia="zh-CN" w:bidi="ar-SA"/>
        </w:rPr>
      </w:pPr>
      <w:r>
        <w:rPr>
          <w:rFonts w:hint="eastAsia" w:cs="Times New Roman"/>
          <w:b/>
          <w:bCs/>
          <w:i/>
          <w:iCs/>
          <w:kern w:val="2"/>
          <w:sz w:val="21"/>
          <w:szCs w:val="21"/>
          <w:lang w:val="en-US" w:eastAsia="zh-CN" w:bidi="ar-SA"/>
        </w:rPr>
        <w:t>Proposal 9. Propose to consider 16QAM or 64QAM as staring point for DL MIMO.</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eastAsiaTheme="minorEastAsia"/>
          <w:sz w:val="21"/>
          <w:szCs w:val="21"/>
          <w:lang w:val="en-US" w:eastAsia="zh-CN"/>
        </w:rPr>
      </w:pPr>
    </w:p>
    <w:bookmarkEnd w:id="5"/>
    <w:bookmarkEnd w:id="6"/>
    <w:bookmarkEnd w:id="7"/>
    <w:bookmarkEnd w:id="8"/>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of </w:t>
      </w:r>
      <w:r>
        <w:rPr>
          <w:rFonts w:hint="eastAsia"/>
          <w:bCs/>
          <w:kern w:val="0"/>
          <w:szCs w:val="21"/>
          <w:lang w:val="en-US" w:eastAsia="zh-CN"/>
        </w:rPr>
        <w:t>ATG UE demodulation requirements</w:t>
      </w:r>
      <w:r>
        <w:rPr>
          <w:rFonts w:hint="eastAsia"/>
          <w:bCs/>
          <w:kern w:val="0"/>
          <w:szCs w:val="21"/>
        </w:rPr>
        <w:t>, The conclusions are:</w:t>
      </w:r>
    </w:p>
    <w:p>
      <w:pPr>
        <w:widowControl w:val="0"/>
        <w:numPr>
          <w:ilvl w:val="0"/>
          <w:numId w:val="0"/>
        </w:numPr>
        <w:overflowPunct/>
        <w:autoSpaceDE/>
        <w:autoSpaceDN/>
        <w:adjustRightInd/>
        <w:spacing w:after="0"/>
        <w:textAlignment w:val="auto"/>
        <w:rPr>
          <w:rFonts w:hint="default"/>
          <w:bCs/>
          <w:kern w:val="0"/>
          <w:szCs w:val="21"/>
          <w:lang w:val="en-US" w:eastAsia="zh-CN"/>
        </w:rPr>
      </w:pPr>
      <w:r>
        <w:rPr>
          <w:rFonts w:hint="eastAsia"/>
          <w:b/>
          <w:bCs/>
          <w:i/>
          <w:iCs/>
          <w:szCs w:val="21"/>
          <w:lang w:val="en-US" w:eastAsia="zh-CN"/>
        </w:rPr>
        <w:t>Proposal 1. Propose to define TDD 30kHz + TDD 30kHz, FDD 15 kHz + TDD 30 kHz CA duplex models for R-19 enhanced ATG DL CA requirements.</w:t>
      </w:r>
    </w:p>
    <w:p>
      <w:pPr>
        <w:widowControl w:val="0"/>
        <w:numPr>
          <w:ilvl w:val="0"/>
          <w:numId w:val="0"/>
        </w:numPr>
        <w:overflowPunct/>
        <w:autoSpaceDE/>
        <w:autoSpaceDN/>
        <w:adjustRightInd/>
        <w:spacing w:after="0"/>
        <w:textAlignment w:val="auto"/>
        <w:rPr>
          <w:rFonts w:hint="default"/>
          <w:b/>
          <w:bCs/>
          <w:i/>
          <w:iCs/>
          <w:szCs w:val="21"/>
          <w:lang w:val="en-US" w:eastAsia="zh-CN"/>
        </w:rPr>
      </w:pPr>
      <w:r>
        <w:rPr>
          <w:rFonts w:hint="eastAsia"/>
          <w:b/>
          <w:bCs/>
          <w:i/>
          <w:iCs/>
          <w:szCs w:val="21"/>
          <w:lang w:val="en-US" w:eastAsia="zh-CN"/>
        </w:rPr>
        <w:t>Proposal 2. Propose to reuse Rel-18 test parameters for ATG DL CA demodulation requirements, e.g.MCS, Tx and Rx antenna configuration, Rank, and propagation conditions.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Proposal 3. Propo</w:t>
      </w:r>
      <w:r>
        <w:rPr>
          <w:rFonts w:hint="eastAsia" w:cs="Times New Roman"/>
          <w:b/>
          <w:bCs/>
          <w:i/>
          <w:iCs/>
          <w:kern w:val="2"/>
          <w:sz w:val="21"/>
          <w:szCs w:val="21"/>
          <w:lang w:val="en-US" w:eastAsia="zh-CN" w:bidi="ar-SA"/>
        </w:rPr>
        <w:t xml:space="preserve">se to consider Rank 2 for UL MIMO transmission. </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4</w:t>
      </w:r>
      <w:r>
        <w:rPr>
          <w:rFonts w:hint="eastAsia" w:ascii="Times New Roman" w:hAnsi="Times New Roman" w:eastAsia="宋体" w:cs="Times New Roman"/>
          <w:b/>
          <w:bCs/>
          <w:i/>
          <w:iCs/>
          <w:kern w:val="2"/>
          <w:sz w:val="21"/>
          <w:szCs w:val="21"/>
          <w:lang w:val="en-US" w:eastAsia="zh-CN" w:bidi="ar-SA"/>
        </w:rPr>
        <w:t>. Propo</w:t>
      </w:r>
      <w:r>
        <w:rPr>
          <w:rFonts w:hint="eastAsia" w:cs="Times New Roman"/>
          <w:b/>
          <w:bCs/>
          <w:i/>
          <w:iCs/>
          <w:kern w:val="2"/>
          <w:sz w:val="21"/>
          <w:szCs w:val="21"/>
          <w:lang w:val="en-US" w:eastAsia="zh-CN" w:bidi="ar-SA"/>
        </w:rPr>
        <w:t>se to consider TPMI index 0 for Rank 2 UL MIMO transmission.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5</w:t>
      </w:r>
      <w:r>
        <w:rPr>
          <w:rFonts w:hint="eastAsia" w:ascii="Times New Roman" w:hAnsi="Times New Roman" w:eastAsia="宋体" w:cs="Times New Roman"/>
          <w:b/>
          <w:bCs/>
          <w:i/>
          <w:iCs/>
          <w:kern w:val="2"/>
          <w:sz w:val="21"/>
          <w:szCs w:val="21"/>
          <w:lang w:val="en-US" w:eastAsia="zh-CN" w:bidi="ar-SA"/>
        </w:rPr>
        <w:t>. Propo</w:t>
      </w:r>
      <w:r>
        <w:rPr>
          <w:rFonts w:hint="eastAsia" w:cs="Times New Roman"/>
          <w:b/>
          <w:bCs/>
          <w:i/>
          <w:iCs/>
          <w:kern w:val="2"/>
          <w:sz w:val="21"/>
          <w:szCs w:val="21"/>
          <w:lang w:val="en-US" w:eastAsia="zh-CN" w:bidi="ar-SA"/>
        </w:rPr>
        <w:t>se to consider 2Rx, 4Rx for UL MIMO transmission.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 xml:space="preserve">Proposal </w:t>
      </w:r>
      <w:r>
        <w:rPr>
          <w:rFonts w:hint="eastAsia" w:cs="Times New Roman"/>
          <w:b/>
          <w:bCs/>
          <w:i/>
          <w:iCs/>
          <w:kern w:val="2"/>
          <w:sz w:val="21"/>
          <w:szCs w:val="21"/>
          <w:lang w:val="en-US" w:eastAsia="zh-CN" w:bidi="ar-SA"/>
        </w:rPr>
        <w:t>6</w:t>
      </w:r>
      <w:r>
        <w:rPr>
          <w:rFonts w:hint="eastAsia" w:ascii="Times New Roman" w:hAnsi="Times New Roman" w:eastAsia="宋体" w:cs="Times New Roman"/>
          <w:b/>
          <w:bCs/>
          <w:i/>
          <w:iCs/>
          <w:kern w:val="2"/>
          <w:sz w:val="21"/>
          <w:szCs w:val="21"/>
          <w:lang w:val="en-US" w:eastAsia="zh-CN" w:bidi="ar-SA"/>
        </w:rPr>
        <w:t>. Propo</w:t>
      </w:r>
      <w:r>
        <w:rPr>
          <w:rFonts w:hint="eastAsia" w:cs="Times New Roman"/>
          <w:b/>
          <w:bCs/>
          <w:i/>
          <w:iCs/>
          <w:kern w:val="2"/>
          <w:sz w:val="21"/>
          <w:szCs w:val="21"/>
          <w:lang w:val="en-US" w:eastAsia="zh-CN" w:bidi="ar-SA"/>
        </w:rPr>
        <w:t>se to consider low modulation order for high rank transmission, e.g. 16QAM.</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cs="Times New Roman"/>
          <w:b/>
          <w:bCs/>
          <w:i/>
          <w:iCs/>
          <w:kern w:val="2"/>
          <w:sz w:val="21"/>
          <w:szCs w:val="21"/>
          <w:lang w:val="en-US" w:eastAsia="zh-CN" w:bidi="ar-SA"/>
        </w:rPr>
        <w:t>Proposal 7. Propose to consider Rank 2 for DL MIMO transmission.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eastAsia" w:cs="Times New Roman"/>
          <w:b/>
          <w:bCs/>
          <w:i/>
          <w:iCs/>
          <w:kern w:val="2"/>
          <w:sz w:val="21"/>
          <w:szCs w:val="21"/>
          <w:lang w:val="en-US" w:eastAsia="zh-CN" w:bidi="ar-SA"/>
        </w:rPr>
      </w:pPr>
      <w:r>
        <w:rPr>
          <w:rFonts w:hint="eastAsia" w:cs="Times New Roman"/>
          <w:b/>
          <w:bCs/>
          <w:i/>
          <w:iCs/>
          <w:kern w:val="2"/>
          <w:sz w:val="21"/>
          <w:szCs w:val="21"/>
          <w:lang w:val="en-US" w:eastAsia="zh-CN" w:bidi="ar-SA"/>
        </w:rPr>
        <w:t>Proposal 8. Propose to consider 2T2R, 2T4R antenna configuration for DL MIMO.</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rPr>
          <w:rFonts w:hint="default" w:cs="Times New Roman"/>
          <w:b w:val="0"/>
          <w:bCs w:val="0"/>
          <w:i w:val="0"/>
          <w:iCs w:val="0"/>
          <w:kern w:val="0"/>
          <w:sz w:val="20"/>
          <w:szCs w:val="20"/>
          <w:lang w:val="en-US" w:eastAsia="zh-CN"/>
        </w:rPr>
      </w:pPr>
      <w:r>
        <w:rPr>
          <w:rFonts w:hint="eastAsia" w:cs="Times New Roman"/>
          <w:b/>
          <w:bCs/>
          <w:i/>
          <w:iCs/>
          <w:kern w:val="2"/>
          <w:sz w:val="21"/>
          <w:szCs w:val="21"/>
          <w:lang w:val="en-US" w:eastAsia="zh-CN" w:bidi="ar-SA"/>
        </w:rPr>
        <w:t>Proposal 9. Propose to consider 16QAM or 64QAM as staring point for DL MIMO.</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pStyle w:val="33"/>
        <w:numPr>
          <w:ilvl w:val="0"/>
          <w:numId w:val="9"/>
        </w:numPr>
        <w:spacing w:afterLines="0" w:line="259" w:lineRule="auto"/>
        <w:ind w:right="-22"/>
        <w:jc w:val="left"/>
        <w:rPr>
          <w:rFonts w:hint="default"/>
          <w:sz w:val="20"/>
          <w:lang w:val="en-US" w:eastAsia="zh-CN"/>
        </w:rPr>
      </w:pPr>
      <w:r>
        <w:rPr>
          <w:rFonts w:hint="eastAsia" w:eastAsia="宋体" w:cstheme="minorBidi"/>
          <w:kern w:val="0"/>
          <w:sz w:val="21"/>
          <w:szCs w:val="21"/>
          <w:lang w:val="en-US" w:eastAsia="zh-CN"/>
        </w:rPr>
        <w:t>RP-243285, Revised WID on Enhancements for Air-to-ground network for NR. CMCC, ZTE Corporation, CATT, Huawei, HiSilicon, Verizon, China Telecom, China Unicom.</w:t>
      </w:r>
    </w:p>
    <w:p>
      <w:pPr>
        <w:pStyle w:val="33"/>
        <w:numPr>
          <w:ilvl w:val="0"/>
          <w:numId w:val="0"/>
        </w:numPr>
        <w:spacing w:afterLines="0" w:line="259" w:lineRule="auto"/>
        <w:ind w:right="-22" w:rightChars="0"/>
        <w:jc w:val="left"/>
        <w:rPr>
          <w:rFonts w:hint="default"/>
          <w:sz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95D5D0C"/>
    <w:multiLevelType w:val="multilevel"/>
    <w:tmpl w:val="395D5D0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3"/>
  </w:num>
  <w:num w:numId="4">
    <w:abstractNumId w:val="6"/>
  </w:num>
  <w:num w:numId="5">
    <w:abstractNumId w:val="1"/>
  </w:num>
  <w:num w:numId="6">
    <w:abstractNumId w:val="0"/>
  </w:num>
  <w:num w:numId="7">
    <w:abstractNumId w:val="5"/>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2A72C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2A14D7"/>
    <w:rsid w:val="0D2D522C"/>
    <w:rsid w:val="0D4B44A1"/>
    <w:rsid w:val="0D6309C9"/>
    <w:rsid w:val="0D6811B4"/>
    <w:rsid w:val="0D6E2620"/>
    <w:rsid w:val="0D704E21"/>
    <w:rsid w:val="0D7F48FE"/>
    <w:rsid w:val="0D883C88"/>
    <w:rsid w:val="0D8F2DDB"/>
    <w:rsid w:val="0D936E72"/>
    <w:rsid w:val="0D966BF7"/>
    <w:rsid w:val="0DC64280"/>
    <w:rsid w:val="0DC826FC"/>
    <w:rsid w:val="0DCC3AE8"/>
    <w:rsid w:val="0DD0091C"/>
    <w:rsid w:val="0DD87842"/>
    <w:rsid w:val="0DDD3E46"/>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608480E"/>
    <w:rsid w:val="160C4E29"/>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F2219"/>
    <w:rsid w:val="1F5353B6"/>
    <w:rsid w:val="1F614D01"/>
    <w:rsid w:val="1F721405"/>
    <w:rsid w:val="1F804693"/>
    <w:rsid w:val="1F825709"/>
    <w:rsid w:val="1F935819"/>
    <w:rsid w:val="1FA6556D"/>
    <w:rsid w:val="1FAF2571"/>
    <w:rsid w:val="1FB77E18"/>
    <w:rsid w:val="1FC55EDA"/>
    <w:rsid w:val="1FCD1032"/>
    <w:rsid w:val="1FCE157D"/>
    <w:rsid w:val="1FCE593C"/>
    <w:rsid w:val="1FE312AC"/>
    <w:rsid w:val="1FEC5915"/>
    <w:rsid w:val="1FED32EF"/>
    <w:rsid w:val="20087437"/>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816932"/>
    <w:rsid w:val="23923EC7"/>
    <w:rsid w:val="23972CF0"/>
    <w:rsid w:val="239C062C"/>
    <w:rsid w:val="23A9484E"/>
    <w:rsid w:val="23AB0365"/>
    <w:rsid w:val="23B32F98"/>
    <w:rsid w:val="23B84268"/>
    <w:rsid w:val="23D17D7B"/>
    <w:rsid w:val="23D36D91"/>
    <w:rsid w:val="23F70BA5"/>
    <w:rsid w:val="23F93D0D"/>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95C92"/>
    <w:rsid w:val="26465DA0"/>
    <w:rsid w:val="265A5249"/>
    <w:rsid w:val="266237C3"/>
    <w:rsid w:val="267229A8"/>
    <w:rsid w:val="267550B9"/>
    <w:rsid w:val="26942D1C"/>
    <w:rsid w:val="26C472EC"/>
    <w:rsid w:val="26D12FC0"/>
    <w:rsid w:val="26EC491A"/>
    <w:rsid w:val="26ED73E1"/>
    <w:rsid w:val="26F503CD"/>
    <w:rsid w:val="27036506"/>
    <w:rsid w:val="27047832"/>
    <w:rsid w:val="2706037D"/>
    <w:rsid w:val="270D152E"/>
    <w:rsid w:val="271820AF"/>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7151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91A3359"/>
    <w:rsid w:val="39285D57"/>
    <w:rsid w:val="393B1AC1"/>
    <w:rsid w:val="394B3272"/>
    <w:rsid w:val="394B6470"/>
    <w:rsid w:val="395C6EA8"/>
    <w:rsid w:val="39652C4A"/>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87EBE"/>
    <w:rsid w:val="42273D8C"/>
    <w:rsid w:val="4227435A"/>
    <w:rsid w:val="42300022"/>
    <w:rsid w:val="42450DF3"/>
    <w:rsid w:val="424B5824"/>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D429DD"/>
    <w:rsid w:val="48E01C77"/>
    <w:rsid w:val="48E22285"/>
    <w:rsid w:val="48E50D90"/>
    <w:rsid w:val="48EB0D16"/>
    <w:rsid w:val="48F306DC"/>
    <w:rsid w:val="48FA15CC"/>
    <w:rsid w:val="48FC0D52"/>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62159"/>
    <w:rsid w:val="4D47409F"/>
    <w:rsid w:val="4D525BE3"/>
    <w:rsid w:val="4D566017"/>
    <w:rsid w:val="4D6022FC"/>
    <w:rsid w:val="4D637556"/>
    <w:rsid w:val="4D7358D6"/>
    <w:rsid w:val="4D7D3EFB"/>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56E5F"/>
    <w:rsid w:val="4EDB58B2"/>
    <w:rsid w:val="4EE925CE"/>
    <w:rsid w:val="4EEB1A94"/>
    <w:rsid w:val="4EEB74E5"/>
    <w:rsid w:val="4EEF2E30"/>
    <w:rsid w:val="4EF24828"/>
    <w:rsid w:val="4EFE7F59"/>
    <w:rsid w:val="4F155A4F"/>
    <w:rsid w:val="4F285975"/>
    <w:rsid w:val="4F2A7BF3"/>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687B2A"/>
    <w:rsid w:val="526E0E82"/>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7461D"/>
    <w:rsid w:val="56304FC4"/>
    <w:rsid w:val="5632642A"/>
    <w:rsid w:val="5637362F"/>
    <w:rsid w:val="56375B61"/>
    <w:rsid w:val="564944F4"/>
    <w:rsid w:val="564E5820"/>
    <w:rsid w:val="564E7F2C"/>
    <w:rsid w:val="56532B2E"/>
    <w:rsid w:val="56630C00"/>
    <w:rsid w:val="567739D2"/>
    <w:rsid w:val="56775A0A"/>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0F26CD"/>
    <w:rsid w:val="591E2608"/>
    <w:rsid w:val="592374B4"/>
    <w:rsid w:val="593559FD"/>
    <w:rsid w:val="594079B2"/>
    <w:rsid w:val="59570CE3"/>
    <w:rsid w:val="596A688E"/>
    <w:rsid w:val="596B592C"/>
    <w:rsid w:val="5987482A"/>
    <w:rsid w:val="598C6F19"/>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0C3A93"/>
    <w:rsid w:val="631746CA"/>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5D0DB5"/>
    <w:rsid w:val="6D6855B1"/>
    <w:rsid w:val="6D7B4AB7"/>
    <w:rsid w:val="6D836C02"/>
    <w:rsid w:val="6D89784B"/>
    <w:rsid w:val="6D9057BE"/>
    <w:rsid w:val="6D9D64E4"/>
    <w:rsid w:val="6D9E0566"/>
    <w:rsid w:val="6DBE7F27"/>
    <w:rsid w:val="6DCD0146"/>
    <w:rsid w:val="6DD02C0B"/>
    <w:rsid w:val="6DD05277"/>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336A3"/>
    <w:rsid w:val="6E9758D2"/>
    <w:rsid w:val="6E990B16"/>
    <w:rsid w:val="6E9F4E0D"/>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E0205"/>
    <w:rsid w:val="6F6F14E1"/>
    <w:rsid w:val="6F7D0430"/>
    <w:rsid w:val="6F9F221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C2D1E"/>
    <w:rsid w:val="71015D6B"/>
    <w:rsid w:val="71023EB6"/>
    <w:rsid w:val="710266F5"/>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955DA9"/>
    <w:rsid w:val="75977910"/>
    <w:rsid w:val="75985DFA"/>
    <w:rsid w:val="759F2A35"/>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3468E2"/>
    <w:rsid w:val="78460D63"/>
    <w:rsid w:val="78470057"/>
    <w:rsid w:val="78497C2E"/>
    <w:rsid w:val="78502D35"/>
    <w:rsid w:val="78513908"/>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33056"/>
    <w:rsid w:val="79D50961"/>
    <w:rsid w:val="79D715DF"/>
    <w:rsid w:val="79DC713A"/>
    <w:rsid w:val="79EC0256"/>
    <w:rsid w:val="79F60153"/>
    <w:rsid w:val="79FB6E2C"/>
    <w:rsid w:val="7A1A02CE"/>
    <w:rsid w:val="7A2B35FD"/>
    <w:rsid w:val="7A36322F"/>
    <w:rsid w:val="7A3C2BAA"/>
    <w:rsid w:val="7A3D2527"/>
    <w:rsid w:val="7A4C2D60"/>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CD64C2"/>
    <w:rsid w:val="7BD005E8"/>
    <w:rsid w:val="7BD3716B"/>
    <w:rsid w:val="7BEA6C58"/>
    <w:rsid w:val="7BEC2711"/>
    <w:rsid w:val="7BF043E5"/>
    <w:rsid w:val="7BF55850"/>
    <w:rsid w:val="7C1054B7"/>
    <w:rsid w:val="7C26369C"/>
    <w:rsid w:val="7C2A465C"/>
    <w:rsid w:val="7C305879"/>
    <w:rsid w:val="7C3411E7"/>
    <w:rsid w:val="7C34521A"/>
    <w:rsid w:val="7C3A144E"/>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F0BCD"/>
    <w:rsid w:val="7DF30332"/>
    <w:rsid w:val="7E090313"/>
    <w:rsid w:val="7E127EEE"/>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1</TotalTime>
  <ScaleCrop>false</ScaleCrop>
  <LinksUpToDate>false</LinksUpToDate>
  <CharactersWithSpaces>7127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2025-03-28T09:07:28Z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